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6:00 p.m. Monday, March 7,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Goal Setting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8:00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3/4/200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